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3DA" w:rsidRDefault="004D3F87">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河海大学智慧教室管理办法(试行)</w:t>
      </w:r>
    </w:p>
    <w:p w:rsidR="00AE43DA" w:rsidRDefault="004D3F87">
      <w:pPr>
        <w:pStyle w:val="a6"/>
        <w:numPr>
          <w:ilvl w:val="0"/>
          <w:numId w:val="1"/>
        </w:numPr>
        <w:spacing w:beforeLines="100" w:before="312"/>
        <w:ind w:left="1037" w:firstLineChars="0" w:hanging="1037"/>
        <w:jc w:val="center"/>
        <w:rPr>
          <w:b/>
          <w:sz w:val="28"/>
          <w:szCs w:val="28"/>
        </w:rPr>
      </w:pPr>
      <w:r>
        <w:rPr>
          <w:rFonts w:hint="eastAsia"/>
          <w:b/>
          <w:sz w:val="28"/>
          <w:szCs w:val="28"/>
        </w:rPr>
        <w:t>总</w:t>
      </w:r>
      <w:r>
        <w:rPr>
          <w:rFonts w:hint="eastAsia"/>
          <w:b/>
          <w:sz w:val="28"/>
          <w:szCs w:val="28"/>
        </w:rPr>
        <w:t xml:space="preserve"> </w:t>
      </w:r>
      <w:r>
        <w:rPr>
          <w:rFonts w:hint="eastAsia"/>
          <w:b/>
          <w:sz w:val="28"/>
          <w:szCs w:val="28"/>
        </w:rPr>
        <w:t>则</w:t>
      </w:r>
    </w:p>
    <w:p w:rsidR="00AE43DA" w:rsidRDefault="004D3F87">
      <w:pPr>
        <w:ind w:firstLineChars="200" w:firstLine="560"/>
        <w:rPr>
          <w:rFonts w:asciiTheme="minorEastAsia" w:hAnsiTheme="minorEastAsia"/>
          <w:sz w:val="28"/>
          <w:szCs w:val="28"/>
        </w:rPr>
      </w:pPr>
      <w:r>
        <w:rPr>
          <w:rFonts w:asciiTheme="minorEastAsia" w:hAnsiTheme="minorEastAsia" w:hint="eastAsia"/>
          <w:bCs/>
          <w:sz w:val="28"/>
          <w:szCs w:val="28"/>
        </w:rPr>
        <w:t>第一条</w:t>
      </w:r>
      <w:r>
        <w:rPr>
          <w:rFonts w:asciiTheme="minorEastAsia" w:hAnsiTheme="minorEastAsia" w:hint="eastAsia"/>
          <w:b/>
          <w:sz w:val="28"/>
          <w:szCs w:val="28"/>
        </w:rPr>
        <w:t xml:space="preserve">  </w:t>
      </w:r>
      <w:r w:rsidR="00073193" w:rsidRPr="00073193">
        <w:rPr>
          <w:rFonts w:asciiTheme="minorEastAsia" w:hAnsiTheme="minorEastAsia" w:hint="eastAsia"/>
          <w:sz w:val="28"/>
          <w:szCs w:val="28"/>
        </w:rPr>
        <w:t>为规范智慧教室管理，合理高效利用智慧教室资源，保障良好的教学秩序和环境，更好地服务广大师生，不断促进教育教学改革，结合学校实际，制定本办法。</w:t>
      </w:r>
    </w:p>
    <w:p w:rsidR="00AE43DA" w:rsidRDefault="004D3F87">
      <w:pPr>
        <w:ind w:firstLineChars="200" w:firstLine="560"/>
        <w:rPr>
          <w:rFonts w:asciiTheme="minorEastAsia" w:hAnsiTheme="minorEastAsia"/>
          <w:sz w:val="28"/>
          <w:szCs w:val="28"/>
        </w:rPr>
      </w:pPr>
      <w:r>
        <w:rPr>
          <w:rFonts w:asciiTheme="minorEastAsia" w:hAnsiTheme="minorEastAsia" w:hint="eastAsia"/>
          <w:bCs/>
          <w:sz w:val="28"/>
          <w:szCs w:val="28"/>
        </w:rPr>
        <w:t>第二条</w:t>
      </w:r>
      <w:r>
        <w:rPr>
          <w:rFonts w:asciiTheme="minorEastAsia" w:hAnsiTheme="minorEastAsia" w:hint="eastAsia"/>
          <w:b/>
          <w:sz w:val="28"/>
          <w:szCs w:val="28"/>
        </w:rPr>
        <w:t xml:space="preserve">  </w:t>
      </w:r>
      <w:r>
        <w:rPr>
          <w:rFonts w:asciiTheme="minorEastAsia" w:hAnsiTheme="minorEastAsia" w:hint="eastAsia"/>
          <w:sz w:val="28"/>
          <w:szCs w:val="28"/>
        </w:rPr>
        <w:t>本办法中的智慧教室包括各教学楼宇中的互动研讨、远程直播、演讲观摩、微课制作等类型的智慧教室。</w:t>
      </w:r>
      <w:bookmarkStart w:id="0" w:name="_GoBack"/>
      <w:bookmarkEnd w:id="0"/>
    </w:p>
    <w:p w:rsidR="00AE43DA" w:rsidRDefault="004D3F87">
      <w:pPr>
        <w:pStyle w:val="a6"/>
        <w:numPr>
          <w:ilvl w:val="0"/>
          <w:numId w:val="1"/>
        </w:numPr>
        <w:spacing w:beforeLines="100" w:before="312"/>
        <w:ind w:left="1037" w:firstLineChars="0" w:hanging="1037"/>
        <w:jc w:val="center"/>
        <w:rPr>
          <w:b/>
          <w:sz w:val="28"/>
          <w:szCs w:val="28"/>
        </w:rPr>
      </w:pPr>
      <w:r>
        <w:rPr>
          <w:rFonts w:hint="eastAsia"/>
          <w:b/>
          <w:sz w:val="28"/>
          <w:szCs w:val="28"/>
        </w:rPr>
        <w:t>管理职责</w:t>
      </w:r>
    </w:p>
    <w:p w:rsidR="00AE43DA"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资产与实验室管理处</w:t>
      </w:r>
      <w:r>
        <w:rPr>
          <w:rFonts w:asciiTheme="minorEastAsia" w:hAnsiTheme="minorEastAsia"/>
          <w:sz w:val="28"/>
          <w:szCs w:val="28"/>
        </w:rPr>
        <w:t>负责智慧教室</w:t>
      </w:r>
      <w:r>
        <w:rPr>
          <w:rFonts w:asciiTheme="minorEastAsia" w:hAnsiTheme="minorEastAsia" w:hint="eastAsia"/>
          <w:sz w:val="28"/>
          <w:szCs w:val="28"/>
        </w:rPr>
        <w:t>内教学设备、软件、家具及教室智慧控制中心的资产使用监管、运维和专业技术保障；负责智慧教育云平台的运维管理工作。</w:t>
      </w:r>
    </w:p>
    <w:p w:rsidR="00B871D4" w:rsidRDefault="004D3F87" w:rsidP="00B871D4">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教务处负责</w:t>
      </w:r>
      <w:r>
        <w:rPr>
          <w:rFonts w:asciiTheme="minorEastAsia" w:hAnsiTheme="minorEastAsia" w:hint="eastAsia"/>
          <w:sz w:val="28"/>
          <w:szCs w:val="28"/>
        </w:rPr>
        <w:t>智慧教室</w:t>
      </w:r>
      <w:r>
        <w:rPr>
          <w:rFonts w:asciiTheme="minorEastAsia" w:hAnsiTheme="minorEastAsia"/>
          <w:sz w:val="28"/>
          <w:szCs w:val="28"/>
        </w:rPr>
        <w:t>统筹</w:t>
      </w:r>
      <w:r>
        <w:rPr>
          <w:rFonts w:asciiTheme="minorEastAsia" w:hAnsiTheme="minorEastAsia" w:hint="eastAsia"/>
          <w:sz w:val="28"/>
          <w:szCs w:val="28"/>
        </w:rPr>
        <w:t>安排及调度，</w:t>
      </w:r>
      <w:r w:rsidRPr="0038464C">
        <w:rPr>
          <w:rFonts w:asciiTheme="minorEastAsia" w:hAnsiTheme="minorEastAsia" w:hint="eastAsia"/>
          <w:sz w:val="28"/>
          <w:szCs w:val="28"/>
        </w:rPr>
        <w:t>负责组织教师进行相关教学仪器设备的操作培训。</w:t>
      </w:r>
    </w:p>
    <w:p w:rsidR="00B871D4" w:rsidRPr="00B871D4" w:rsidRDefault="00B871D4" w:rsidP="00B871D4">
      <w:pPr>
        <w:pStyle w:val="a6"/>
        <w:numPr>
          <w:ilvl w:val="0"/>
          <w:numId w:val="2"/>
        </w:numPr>
        <w:ind w:firstLine="560"/>
        <w:jc w:val="left"/>
        <w:rPr>
          <w:rFonts w:asciiTheme="minorEastAsia" w:hAnsiTheme="minorEastAsia"/>
          <w:sz w:val="28"/>
          <w:szCs w:val="28"/>
        </w:rPr>
      </w:pPr>
      <w:r>
        <w:rPr>
          <w:rFonts w:asciiTheme="minorEastAsia" w:hAnsiTheme="minorEastAsia"/>
          <w:sz w:val="28"/>
          <w:szCs w:val="28"/>
        </w:rPr>
        <w:t xml:space="preserve"> </w:t>
      </w:r>
      <w:r w:rsidRPr="00B871D4">
        <w:rPr>
          <w:rFonts w:asciiTheme="minorEastAsia" w:hAnsiTheme="minorEastAsia" w:hint="eastAsia"/>
          <w:sz w:val="28"/>
          <w:szCs w:val="28"/>
        </w:rPr>
        <w:t>网络安全与信息化办公室负责智慧教室网络与信息化相关技术保障，包括智慧教室网络与校园网对接、智慧教育云平台与校级公共数据平台的对接以及智慧教室服务器的托管。</w:t>
      </w:r>
    </w:p>
    <w:p w:rsidR="00AE43DA" w:rsidRDefault="00B871D4">
      <w:pPr>
        <w:pStyle w:val="a6"/>
        <w:numPr>
          <w:ilvl w:val="0"/>
          <w:numId w:val="2"/>
        </w:numPr>
        <w:ind w:firstLine="560"/>
        <w:jc w:val="left"/>
        <w:rPr>
          <w:rFonts w:asciiTheme="minorEastAsia" w:hAnsiTheme="minorEastAsia"/>
          <w:sz w:val="28"/>
          <w:szCs w:val="28"/>
        </w:rPr>
      </w:pPr>
      <w:r>
        <w:rPr>
          <w:rFonts w:asciiTheme="minorEastAsia" w:hAnsiTheme="minorEastAsia"/>
          <w:sz w:val="28"/>
          <w:szCs w:val="28"/>
        </w:rPr>
        <w:t xml:space="preserve"> </w:t>
      </w:r>
      <w:r w:rsidR="004D3F87">
        <w:rPr>
          <w:rFonts w:asciiTheme="minorEastAsia" w:hAnsiTheme="minorEastAsia" w:hint="eastAsia"/>
          <w:sz w:val="28"/>
          <w:szCs w:val="28"/>
        </w:rPr>
        <w:t>后勤处负责安排教学楼宇内物业人员在智慧教室使用前后对教室进行保洁、教学设施设备的保管及故障、遗失等情况申报。</w:t>
      </w:r>
    </w:p>
    <w:p w:rsidR="00AE43DA" w:rsidRDefault="004D3F87">
      <w:pPr>
        <w:pStyle w:val="a6"/>
        <w:numPr>
          <w:ilvl w:val="0"/>
          <w:numId w:val="1"/>
        </w:numPr>
        <w:spacing w:beforeLines="100" w:before="312"/>
        <w:ind w:left="1037" w:firstLineChars="0" w:hanging="1037"/>
        <w:jc w:val="center"/>
        <w:rPr>
          <w:b/>
          <w:sz w:val="28"/>
          <w:szCs w:val="28"/>
        </w:rPr>
      </w:pPr>
      <w:r>
        <w:rPr>
          <w:rFonts w:hint="eastAsia"/>
          <w:b/>
          <w:sz w:val="28"/>
          <w:szCs w:val="28"/>
        </w:rPr>
        <w:t>管理模式</w:t>
      </w:r>
    </w:p>
    <w:p w:rsidR="00AE43DA"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资产与实验室管理处负责对智慧教室进行专业运维和技术保障，负责指派专业技术人员驻场值班并对其进行监督、指导和</w:t>
      </w:r>
      <w:r>
        <w:rPr>
          <w:rFonts w:asciiTheme="minorEastAsia" w:hAnsiTheme="minorEastAsia" w:hint="eastAsia"/>
          <w:sz w:val="28"/>
          <w:szCs w:val="28"/>
        </w:rPr>
        <w:lastRenderedPageBreak/>
        <w:t>考核。</w:t>
      </w:r>
    </w:p>
    <w:p w:rsidR="00AE43DA"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资产与实验室管理处负责对教室智慧控制中心进行运维管理，并响应教学需求完成相关设备远程开关、课程巡检</w:t>
      </w:r>
      <w:r w:rsidR="00B871D4">
        <w:rPr>
          <w:rFonts w:asciiTheme="minorEastAsia" w:hAnsiTheme="minorEastAsia" w:hint="eastAsia"/>
          <w:sz w:val="28"/>
          <w:szCs w:val="28"/>
        </w:rPr>
        <w:t>和</w:t>
      </w:r>
      <w:r>
        <w:rPr>
          <w:rFonts w:asciiTheme="minorEastAsia" w:hAnsiTheme="minorEastAsia" w:hint="eastAsia"/>
          <w:sz w:val="28"/>
          <w:szCs w:val="28"/>
        </w:rPr>
        <w:t>考试</w:t>
      </w:r>
      <w:r w:rsidR="00B871D4">
        <w:rPr>
          <w:rFonts w:asciiTheme="minorEastAsia" w:hAnsiTheme="minorEastAsia" w:hint="eastAsia"/>
          <w:sz w:val="28"/>
          <w:szCs w:val="28"/>
        </w:rPr>
        <w:t>、</w:t>
      </w:r>
      <w:r>
        <w:rPr>
          <w:rFonts w:asciiTheme="minorEastAsia" w:hAnsiTheme="minorEastAsia" w:hint="eastAsia"/>
          <w:sz w:val="28"/>
          <w:szCs w:val="28"/>
        </w:rPr>
        <w:t>会议等工作的保障任务。</w:t>
      </w:r>
    </w:p>
    <w:p w:rsidR="00AE43DA"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资产与实验室管理处负责每日检查所有智慧教室设备的使用状态，及时对故障设备进行维修，做好每月例行巡检、维护和保养，并做好相关工作记录。</w:t>
      </w:r>
    </w:p>
    <w:p w:rsidR="00AE43DA"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物业人员负责每天对教室进行保洁，清理滞留物品；定期检查和补充白板笔、话筒电池等相关耗材，保障教室的正常使用。教室运维人员和物业人员共同做好教室耗材更换及补充记录。</w:t>
      </w:r>
    </w:p>
    <w:p w:rsidR="00AE43DA" w:rsidRDefault="004D3F87">
      <w:pPr>
        <w:pStyle w:val="a6"/>
        <w:numPr>
          <w:ilvl w:val="0"/>
          <w:numId w:val="1"/>
        </w:numPr>
        <w:spacing w:beforeLines="100" w:before="312"/>
        <w:ind w:left="1037" w:firstLineChars="0" w:hanging="1037"/>
        <w:jc w:val="center"/>
        <w:rPr>
          <w:rFonts w:asciiTheme="minorEastAsia" w:hAnsiTheme="minorEastAsia"/>
          <w:b/>
          <w:bCs/>
          <w:sz w:val="28"/>
          <w:szCs w:val="28"/>
        </w:rPr>
      </w:pPr>
      <w:r>
        <w:rPr>
          <w:rFonts w:asciiTheme="minorEastAsia" w:hAnsiTheme="minorEastAsia" w:hint="eastAsia"/>
          <w:b/>
          <w:bCs/>
          <w:sz w:val="28"/>
          <w:szCs w:val="28"/>
        </w:rPr>
        <w:t>使用要求</w:t>
      </w:r>
    </w:p>
    <w:p w:rsidR="00AE43DA"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各教学单位可</w:t>
      </w:r>
      <w:r w:rsidRPr="00B871D4">
        <w:rPr>
          <w:rFonts w:asciiTheme="minorEastAsia" w:hAnsiTheme="minorEastAsia" w:hint="eastAsia"/>
          <w:sz w:val="28"/>
          <w:szCs w:val="28"/>
        </w:rPr>
        <w:t>通过网上办事大厅</w:t>
      </w:r>
      <w:r>
        <w:rPr>
          <w:rFonts w:asciiTheme="minorEastAsia" w:hAnsiTheme="minorEastAsia" w:hint="eastAsia"/>
          <w:sz w:val="28"/>
          <w:szCs w:val="28"/>
        </w:rPr>
        <w:t>向教务处提出智慧教室</w:t>
      </w:r>
      <w:r w:rsidR="00880DA8">
        <w:rPr>
          <w:rFonts w:asciiTheme="minorEastAsia" w:hAnsiTheme="minorEastAsia" w:hint="eastAsia"/>
          <w:sz w:val="28"/>
          <w:szCs w:val="28"/>
        </w:rPr>
        <w:t>授课</w:t>
      </w:r>
      <w:r>
        <w:rPr>
          <w:rFonts w:asciiTheme="minorEastAsia" w:hAnsiTheme="minorEastAsia" w:hint="eastAsia"/>
          <w:sz w:val="28"/>
          <w:szCs w:val="28"/>
        </w:rPr>
        <w:t>使用申请，教务处根据全校总体排课需求进行统筹安排，原则上主动申请优先，空余时段用于其它课程排课。</w:t>
      </w:r>
    </w:p>
    <w:p w:rsidR="00AE43DA"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使用智慧教室的教师，应参加教务处和资产与实验室管理处组织的相关培训，或提前通过相关平台在线学习智慧教室使用指南，事先熟悉教学设备使用方法并充分做好准备工作。</w:t>
      </w:r>
    </w:p>
    <w:p w:rsidR="00AE43DA"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根据课程教学要求，上课需要安装特殊教学软件的教师，需提前一天向教务处提出需求，并提供安装软件，由资产与实验室管理处配合安装。</w:t>
      </w:r>
    </w:p>
    <w:p w:rsidR="00AE43DA" w:rsidRPr="00880DA8" w:rsidRDefault="00880DA8">
      <w:pPr>
        <w:pStyle w:val="a6"/>
        <w:numPr>
          <w:ilvl w:val="0"/>
          <w:numId w:val="2"/>
        </w:numPr>
        <w:ind w:firstLine="560"/>
        <w:jc w:val="left"/>
        <w:rPr>
          <w:rFonts w:asciiTheme="minorEastAsia" w:hAnsiTheme="minorEastAsia"/>
          <w:sz w:val="28"/>
          <w:szCs w:val="28"/>
        </w:rPr>
      </w:pPr>
      <w:r w:rsidRPr="00880DA8">
        <w:rPr>
          <w:rFonts w:asciiTheme="minorEastAsia" w:hAnsiTheme="minorEastAsia" w:hint="eastAsia"/>
          <w:sz w:val="28"/>
          <w:szCs w:val="28"/>
        </w:rPr>
        <w:t xml:space="preserve"> </w:t>
      </w:r>
      <w:r w:rsidR="004D3F87" w:rsidRPr="00880DA8">
        <w:rPr>
          <w:rFonts w:asciiTheme="minorEastAsia" w:hAnsiTheme="minorEastAsia" w:hint="eastAsia"/>
          <w:sz w:val="28"/>
          <w:szCs w:val="28"/>
        </w:rPr>
        <w:t>智慧教室借用应提前二个工作日通过网上办事大厅提出申请</w:t>
      </w:r>
      <w:r w:rsidRPr="00880DA8">
        <w:rPr>
          <w:rFonts w:asciiTheme="minorEastAsia" w:hAnsiTheme="minorEastAsia" w:hint="eastAsia"/>
          <w:sz w:val="28"/>
          <w:szCs w:val="28"/>
        </w:rPr>
        <w:t>，</w:t>
      </w:r>
      <w:r w:rsidR="004D3F87" w:rsidRPr="00880DA8">
        <w:rPr>
          <w:rFonts w:asciiTheme="minorEastAsia" w:hAnsiTheme="minorEastAsia" w:hint="eastAsia"/>
          <w:sz w:val="28"/>
          <w:szCs w:val="28"/>
        </w:rPr>
        <w:t>交由教务处审批。未经教务处批准，不得擅自使用或私下</w:t>
      </w:r>
      <w:r w:rsidR="004D3F87" w:rsidRPr="00880DA8">
        <w:rPr>
          <w:rFonts w:asciiTheme="minorEastAsia" w:hAnsiTheme="minorEastAsia" w:hint="eastAsia"/>
          <w:sz w:val="28"/>
          <w:szCs w:val="28"/>
        </w:rPr>
        <w:lastRenderedPageBreak/>
        <w:t>借用。</w:t>
      </w:r>
    </w:p>
    <w:p w:rsidR="00AE43DA" w:rsidRDefault="00880DA8">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w:t>
      </w:r>
      <w:r w:rsidR="004D3F87">
        <w:rPr>
          <w:rFonts w:asciiTheme="minorEastAsia" w:hAnsiTheme="minorEastAsia" w:hint="eastAsia"/>
          <w:sz w:val="28"/>
          <w:szCs w:val="28"/>
        </w:rPr>
        <w:t>智慧教室设备、家具借用需经资产与实验室管理处审批。</w:t>
      </w:r>
    </w:p>
    <w:p w:rsidR="00AE43DA"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智慧教室借用单位必须指定至少一位老师全程参与活动。如涉及教室内设备借还，须由该老师完成相关手续。实际使用过程中如无老师参与，将被视为违规，教务处有权终止借用。</w:t>
      </w:r>
    </w:p>
    <w:p w:rsidR="00AE43DA" w:rsidRDefault="00880DA8">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w:t>
      </w:r>
      <w:r w:rsidR="004D3F87">
        <w:rPr>
          <w:rFonts w:asciiTheme="minorEastAsia" w:hAnsiTheme="minorEastAsia" w:hint="eastAsia"/>
          <w:sz w:val="28"/>
          <w:szCs w:val="28"/>
        </w:rPr>
        <w:t>智慧教室借用的开放时间为教学周的周一至周五8：00-17：25，原则上周末、法定节假日及寒暑假不予借用。</w:t>
      </w:r>
    </w:p>
    <w:p w:rsidR="00AE43DA"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借用智慧教室举办活动临时改期（取消），最晚须在申请使用时间前一个工作日向教务处提交变更申请。</w:t>
      </w:r>
    </w:p>
    <w:p w:rsidR="00AE43DA"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智慧教室使用者必须严格遵守国家法律法规、学校规章制度，不应进行与申请主题不相符的活动，严禁利用智慧教室进行迷信、反动、低趣恶俗、商业广告等信息传播。</w:t>
      </w:r>
    </w:p>
    <w:p w:rsidR="00AE43DA"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智慧教室使用者不得在计算机上擅自安装、卸载系统软件；不得擅自改动系统设备的连接线、更改设备参数；不得私自乱接电线；不得擅自移动、拆卸、取走或挪用各种家具设备(配件)等；不得在教室内张贴悬挂横幅、标语以及其它物品，严禁使用胶纸粘贴或用铁钉、大头针等尖锐品打孔张挂物品。</w:t>
      </w:r>
    </w:p>
    <w:p w:rsidR="00AE43DA" w:rsidRPr="00CB5E77"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w:t>
      </w:r>
      <w:r w:rsidRPr="00CB5E77">
        <w:rPr>
          <w:rFonts w:asciiTheme="minorEastAsia" w:hAnsiTheme="minorEastAsia" w:hint="eastAsia"/>
          <w:sz w:val="28"/>
          <w:szCs w:val="28"/>
        </w:rPr>
        <w:t>智慧教室除上课及借用时段外，开放给学生自习，</w:t>
      </w:r>
      <w:r w:rsidR="00CB5E77" w:rsidRPr="00CB5E77">
        <w:rPr>
          <w:rFonts w:asciiTheme="minorEastAsia" w:hAnsiTheme="minorEastAsia" w:hint="eastAsia"/>
          <w:sz w:val="28"/>
          <w:szCs w:val="28"/>
        </w:rPr>
        <w:t>为保障</w:t>
      </w:r>
      <w:r w:rsidRPr="00CB5E77">
        <w:rPr>
          <w:rFonts w:asciiTheme="minorEastAsia" w:hAnsiTheme="minorEastAsia" w:hint="eastAsia"/>
          <w:sz w:val="28"/>
          <w:szCs w:val="28"/>
        </w:rPr>
        <w:t>每晚</w:t>
      </w:r>
      <w:r w:rsidR="00CB5E77" w:rsidRPr="00CB5E77">
        <w:rPr>
          <w:rFonts w:asciiTheme="minorEastAsia" w:hAnsiTheme="minorEastAsia" w:hint="eastAsia"/>
          <w:sz w:val="28"/>
          <w:szCs w:val="28"/>
        </w:rPr>
        <w:t>的</w:t>
      </w:r>
      <w:r w:rsidRPr="00CB5E77">
        <w:rPr>
          <w:rFonts w:asciiTheme="minorEastAsia" w:hAnsiTheme="minorEastAsia" w:hint="eastAsia"/>
          <w:sz w:val="28"/>
          <w:szCs w:val="28"/>
        </w:rPr>
        <w:t>巡检工作，开放时间为每日8:00-20:00。学生自习期间，物业人员需做好教室内教学设备及耗材的看管职责。</w:t>
      </w:r>
    </w:p>
    <w:p w:rsidR="00AE43DA" w:rsidRPr="00CB5E77"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w:t>
      </w:r>
      <w:r w:rsidRPr="00CB5E77">
        <w:rPr>
          <w:rFonts w:asciiTheme="minorEastAsia" w:hAnsiTheme="minorEastAsia" w:hint="eastAsia"/>
          <w:b/>
          <w:sz w:val="28"/>
          <w:szCs w:val="28"/>
        </w:rPr>
        <w:t>教室使用人应</w:t>
      </w:r>
      <w:r w:rsidRPr="00CB5E77">
        <w:rPr>
          <w:rFonts w:asciiTheme="minorEastAsia" w:hAnsiTheme="minorEastAsia" w:hint="eastAsia"/>
          <w:sz w:val="28"/>
          <w:szCs w:val="28"/>
        </w:rPr>
        <w:t>文明使用智慧教室，课后</w:t>
      </w:r>
      <w:r w:rsidRPr="00CB5E77">
        <w:rPr>
          <w:rFonts w:asciiTheme="minorEastAsia" w:hAnsiTheme="minorEastAsia" w:hint="eastAsia"/>
          <w:b/>
          <w:sz w:val="28"/>
          <w:szCs w:val="28"/>
        </w:rPr>
        <w:t>负责</w:t>
      </w:r>
      <w:r w:rsidRPr="00CB5E77">
        <w:rPr>
          <w:rFonts w:asciiTheme="minorEastAsia" w:hAnsiTheme="minorEastAsia" w:hint="eastAsia"/>
          <w:sz w:val="28"/>
          <w:szCs w:val="28"/>
        </w:rPr>
        <w:t>关闭教</w:t>
      </w:r>
      <w:r w:rsidRPr="00CB5E77">
        <w:rPr>
          <w:rFonts w:asciiTheme="minorEastAsia" w:hAnsiTheme="minorEastAsia" w:hint="eastAsia"/>
          <w:sz w:val="28"/>
          <w:szCs w:val="28"/>
        </w:rPr>
        <w:lastRenderedPageBreak/>
        <w:t>学设备电源，将物品归位</w:t>
      </w:r>
      <w:r w:rsidRPr="00CB5E77">
        <w:rPr>
          <w:rFonts w:asciiTheme="minorEastAsia" w:hAnsiTheme="minorEastAsia" w:hint="eastAsia"/>
          <w:b/>
          <w:sz w:val="28"/>
          <w:szCs w:val="28"/>
        </w:rPr>
        <w:t>后</w:t>
      </w:r>
      <w:r w:rsidRPr="00CB5E77">
        <w:rPr>
          <w:rFonts w:asciiTheme="minorEastAsia" w:hAnsiTheme="minorEastAsia" w:hint="eastAsia"/>
          <w:sz w:val="28"/>
          <w:szCs w:val="28"/>
        </w:rPr>
        <w:t>方可离开</w:t>
      </w:r>
      <w:r w:rsidRPr="00CB5E77">
        <w:rPr>
          <w:rFonts w:asciiTheme="minorEastAsia" w:hAnsiTheme="minorEastAsia" w:hint="eastAsia"/>
          <w:b/>
          <w:sz w:val="28"/>
          <w:szCs w:val="28"/>
        </w:rPr>
        <w:t>。</w:t>
      </w:r>
      <w:r w:rsidRPr="00CB5E77">
        <w:rPr>
          <w:rFonts w:asciiTheme="minorEastAsia" w:hAnsiTheme="minorEastAsia" w:hint="eastAsia"/>
          <w:sz w:val="28"/>
          <w:szCs w:val="28"/>
        </w:rPr>
        <w:t>严禁携带食物进入智慧教室，严禁吸烟、吐痰、涂画桌椅及墙壁等行为，保持室内环境整洁卫生。</w:t>
      </w:r>
    </w:p>
    <w:p w:rsidR="00AE43DA" w:rsidRDefault="004D3F87">
      <w:pPr>
        <w:pStyle w:val="a6"/>
        <w:numPr>
          <w:ilvl w:val="0"/>
          <w:numId w:val="1"/>
        </w:numPr>
        <w:spacing w:beforeLines="100" w:before="312"/>
        <w:ind w:left="1037" w:firstLineChars="0" w:hanging="1037"/>
        <w:jc w:val="center"/>
        <w:rPr>
          <w:rFonts w:asciiTheme="minorEastAsia" w:hAnsiTheme="minorEastAsia"/>
          <w:b/>
          <w:bCs/>
          <w:sz w:val="28"/>
          <w:szCs w:val="28"/>
        </w:rPr>
      </w:pPr>
      <w:r>
        <w:rPr>
          <w:rFonts w:asciiTheme="minorEastAsia" w:hAnsiTheme="minorEastAsia" w:hint="eastAsia"/>
          <w:b/>
          <w:bCs/>
          <w:sz w:val="28"/>
          <w:szCs w:val="28"/>
        </w:rPr>
        <w:t>违规处理措施</w:t>
      </w:r>
    </w:p>
    <w:p w:rsidR="00AE43DA"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发生违反智慧教室管理规定的行为，物业人员、运维技术人员等管理人员均有权予以劝导、制止，可根据现场情况将使用者劝离智慧教室，对情节严重的个人进行通报批评；对违规单位，根据现场情况可暂停相关活动，视情节严重程度对该部门限制智慧教室使用次数或取消借用资格。</w:t>
      </w:r>
    </w:p>
    <w:p w:rsidR="00AE43DA" w:rsidRPr="00CB5E77"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w:t>
      </w:r>
      <w:r w:rsidRPr="00CB5E77">
        <w:rPr>
          <w:rFonts w:asciiTheme="minorEastAsia" w:hAnsiTheme="minorEastAsia" w:hint="eastAsia"/>
          <w:sz w:val="28"/>
          <w:szCs w:val="28"/>
        </w:rPr>
        <w:t>遵循“谁使用，谁负责”原则，在智慧教室使用期间，使用人承担教学设备的保管、监管责任。因使用不当等人为原因造成场地设施和器材设备污损的，按照学校有关规定，根据受损程度要求责任人给予相应经济赔偿。</w:t>
      </w:r>
    </w:p>
    <w:p w:rsidR="00AE43DA" w:rsidRDefault="004D3F87">
      <w:pPr>
        <w:pStyle w:val="a6"/>
        <w:numPr>
          <w:ilvl w:val="0"/>
          <w:numId w:val="1"/>
        </w:numPr>
        <w:spacing w:beforeLines="100" w:before="312"/>
        <w:ind w:left="1037" w:firstLineChars="0" w:hanging="1037"/>
        <w:jc w:val="center"/>
        <w:rPr>
          <w:b/>
          <w:sz w:val="28"/>
          <w:szCs w:val="28"/>
        </w:rPr>
      </w:pPr>
      <w:r>
        <w:rPr>
          <w:rFonts w:hint="eastAsia"/>
          <w:b/>
          <w:sz w:val="28"/>
          <w:szCs w:val="28"/>
        </w:rPr>
        <w:t>附</w:t>
      </w:r>
      <w:r>
        <w:rPr>
          <w:rFonts w:hint="eastAsia"/>
          <w:b/>
          <w:sz w:val="28"/>
          <w:szCs w:val="28"/>
        </w:rPr>
        <w:t xml:space="preserve"> </w:t>
      </w:r>
      <w:r>
        <w:rPr>
          <w:rFonts w:hint="eastAsia"/>
          <w:b/>
          <w:sz w:val="28"/>
          <w:szCs w:val="28"/>
        </w:rPr>
        <w:t>则</w:t>
      </w:r>
    </w:p>
    <w:p w:rsidR="00AE43DA" w:rsidRDefault="004D3F87">
      <w:pPr>
        <w:pStyle w:val="a6"/>
        <w:numPr>
          <w:ilvl w:val="0"/>
          <w:numId w:val="2"/>
        </w:numPr>
        <w:ind w:firstLine="560"/>
        <w:jc w:val="left"/>
        <w:rPr>
          <w:rFonts w:asciiTheme="minorEastAsia" w:hAnsiTheme="minorEastAsia"/>
          <w:sz w:val="28"/>
          <w:szCs w:val="28"/>
        </w:rPr>
      </w:pPr>
      <w:r>
        <w:rPr>
          <w:rFonts w:asciiTheme="minorEastAsia" w:hAnsiTheme="minorEastAsia" w:hint="eastAsia"/>
          <w:sz w:val="28"/>
          <w:szCs w:val="28"/>
        </w:rPr>
        <w:t xml:space="preserve"> 本办法由资产与实验室管理处负责解释，自发布之日起执行。</w:t>
      </w:r>
    </w:p>
    <w:sectPr w:rsidR="00AE43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40D" w:rsidRDefault="0007740D" w:rsidP="0038464C">
      <w:r>
        <w:separator/>
      </w:r>
    </w:p>
  </w:endnote>
  <w:endnote w:type="continuationSeparator" w:id="0">
    <w:p w:rsidR="0007740D" w:rsidRDefault="0007740D" w:rsidP="0038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40D" w:rsidRDefault="0007740D" w:rsidP="0038464C">
      <w:r>
        <w:separator/>
      </w:r>
    </w:p>
  </w:footnote>
  <w:footnote w:type="continuationSeparator" w:id="0">
    <w:p w:rsidR="0007740D" w:rsidRDefault="0007740D" w:rsidP="003846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FB9400"/>
    <w:multiLevelType w:val="singleLevel"/>
    <w:tmpl w:val="6BB4416C"/>
    <w:lvl w:ilvl="0">
      <w:start w:val="3"/>
      <w:numFmt w:val="chineseCounting"/>
      <w:suff w:val="space"/>
      <w:lvlText w:val="第%1条"/>
      <w:lvlJc w:val="left"/>
      <w:rPr>
        <w:rFonts w:hint="eastAsia"/>
        <w:lang w:val="en-US"/>
      </w:rPr>
    </w:lvl>
  </w:abstractNum>
  <w:abstractNum w:abstractNumId="1" w15:restartNumberingAfterBreak="0">
    <w:nsid w:val="70B17D57"/>
    <w:multiLevelType w:val="multilevel"/>
    <w:tmpl w:val="70B17D57"/>
    <w:lvl w:ilvl="0">
      <w:start w:val="1"/>
      <w:numFmt w:val="japaneseCounting"/>
      <w:lvlText w:val="第%1章"/>
      <w:lvlJc w:val="left"/>
      <w:pPr>
        <w:ind w:left="1035" w:hanging="10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B53"/>
    <w:rsid w:val="00067106"/>
    <w:rsid w:val="00073193"/>
    <w:rsid w:val="0007740D"/>
    <w:rsid w:val="000D3173"/>
    <w:rsid w:val="00100905"/>
    <w:rsid w:val="001027D1"/>
    <w:rsid w:val="001E43CB"/>
    <w:rsid w:val="0027104A"/>
    <w:rsid w:val="002C4182"/>
    <w:rsid w:val="002D7D5F"/>
    <w:rsid w:val="003479A3"/>
    <w:rsid w:val="00384438"/>
    <w:rsid w:val="0038464C"/>
    <w:rsid w:val="00413052"/>
    <w:rsid w:val="004350CE"/>
    <w:rsid w:val="00441E3D"/>
    <w:rsid w:val="004A2868"/>
    <w:rsid w:val="004D3F87"/>
    <w:rsid w:val="004E4B9B"/>
    <w:rsid w:val="005126D4"/>
    <w:rsid w:val="005579BC"/>
    <w:rsid w:val="00581F82"/>
    <w:rsid w:val="005A0420"/>
    <w:rsid w:val="005A505E"/>
    <w:rsid w:val="00677DFF"/>
    <w:rsid w:val="00691B53"/>
    <w:rsid w:val="006A628F"/>
    <w:rsid w:val="007773C4"/>
    <w:rsid w:val="007D356F"/>
    <w:rsid w:val="00880DA8"/>
    <w:rsid w:val="009B301E"/>
    <w:rsid w:val="009F1055"/>
    <w:rsid w:val="00AE43DA"/>
    <w:rsid w:val="00AE5593"/>
    <w:rsid w:val="00B24A4A"/>
    <w:rsid w:val="00B871D4"/>
    <w:rsid w:val="00BA3973"/>
    <w:rsid w:val="00BB46EB"/>
    <w:rsid w:val="00C54E6D"/>
    <w:rsid w:val="00C56F8D"/>
    <w:rsid w:val="00C742E5"/>
    <w:rsid w:val="00CB5E77"/>
    <w:rsid w:val="00CD4BF8"/>
    <w:rsid w:val="00D60923"/>
    <w:rsid w:val="00E40C8F"/>
    <w:rsid w:val="00F0320E"/>
    <w:rsid w:val="0B9F7892"/>
    <w:rsid w:val="0FDD1150"/>
    <w:rsid w:val="11602E87"/>
    <w:rsid w:val="15C94FAC"/>
    <w:rsid w:val="18EE04AD"/>
    <w:rsid w:val="249D6C39"/>
    <w:rsid w:val="296531DA"/>
    <w:rsid w:val="2D495493"/>
    <w:rsid w:val="32E54E5E"/>
    <w:rsid w:val="36FB33D3"/>
    <w:rsid w:val="3AF63F50"/>
    <w:rsid w:val="3CA26BBA"/>
    <w:rsid w:val="3DCA55A6"/>
    <w:rsid w:val="48533ED9"/>
    <w:rsid w:val="48DD4578"/>
    <w:rsid w:val="586B1EDB"/>
    <w:rsid w:val="626A082D"/>
    <w:rsid w:val="74453847"/>
    <w:rsid w:val="76FC2F94"/>
    <w:rsid w:val="77A80190"/>
    <w:rsid w:val="7F16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FF8C2C-E2DF-4EC4-ADD7-BBF68986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Normal (Web)"/>
    <w:basedOn w:val="a"/>
    <w:uiPriority w:val="99"/>
    <w:semiHidden/>
    <w:unhideWhenUsed/>
    <w:qFormat/>
    <w:rPr>
      <w:sz w:val="24"/>
    </w:rPr>
  </w:style>
  <w:style w:type="character" w:styleId="a5">
    <w:name w:val="Strong"/>
    <w:basedOn w:val="a0"/>
    <w:qFormat/>
    <w:rPr>
      <w:b/>
    </w:rPr>
  </w:style>
  <w:style w:type="paragraph" w:styleId="a6">
    <w:name w:val="List Paragraph"/>
    <w:basedOn w:val="a"/>
    <w:uiPriority w:val="34"/>
    <w:qFormat/>
    <w:pPr>
      <w:ind w:firstLineChars="200" w:firstLine="420"/>
    </w:pPr>
  </w:style>
  <w:style w:type="paragraph" w:styleId="a7">
    <w:name w:val="header"/>
    <w:basedOn w:val="a"/>
    <w:link w:val="a8"/>
    <w:uiPriority w:val="99"/>
    <w:unhideWhenUsed/>
    <w:rsid w:val="0038464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8464C"/>
    <w:rPr>
      <w:rFonts w:asciiTheme="minorHAnsi" w:eastAsiaTheme="minorEastAsia" w:hAnsiTheme="minorHAnsi" w:cstheme="minorBidi"/>
      <w:kern w:val="2"/>
      <w:sz w:val="18"/>
      <w:szCs w:val="18"/>
    </w:rPr>
  </w:style>
  <w:style w:type="paragraph" w:styleId="a9">
    <w:name w:val="footer"/>
    <w:basedOn w:val="a"/>
    <w:link w:val="aa"/>
    <w:uiPriority w:val="99"/>
    <w:unhideWhenUsed/>
    <w:rsid w:val="0038464C"/>
    <w:pPr>
      <w:tabs>
        <w:tab w:val="center" w:pos="4153"/>
        <w:tab w:val="right" w:pos="8306"/>
      </w:tabs>
      <w:snapToGrid w:val="0"/>
      <w:jc w:val="left"/>
    </w:pPr>
    <w:rPr>
      <w:sz w:val="18"/>
      <w:szCs w:val="18"/>
    </w:rPr>
  </w:style>
  <w:style w:type="character" w:customStyle="1" w:styleId="aa">
    <w:name w:val="页脚 字符"/>
    <w:basedOn w:val="a0"/>
    <w:link w:val="a9"/>
    <w:uiPriority w:val="99"/>
    <w:rsid w:val="0038464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Luffy</cp:lastModifiedBy>
  <cp:revision>19</cp:revision>
  <dcterms:created xsi:type="dcterms:W3CDTF">2020-10-29T12:45:00Z</dcterms:created>
  <dcterms:modified xsi:type="dcterms:W3CDTF">2020-12-21T09:29:00Z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